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中华人民共和国铁路技术管理规程  草案  解释</w:t>
      </w:r>
    </w:p>
    <w:p>
      <w:r>
        <w:rPr>
          <w:rFonts w:ascii="宋体" w:hAnsi="宋体" w:eastAsia="宋体"/>
          <w:sz w:val="24"/>
        </w:rPr>
        <w:t>天津铁路管理局局内职工业余教育委员会编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中华人民共和国铁路技术管理规程  草案  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天津铁路管理局局内职工业余教育委员会编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本书出售、求购地址：https://www.jiaokey.com/book/detail/11139724.html</w:t>
      </w:r>
    </w:p>
    <w:p>
      <w:r>
        <w:t>更多相关图书推荐：https://www.jiaokey.com</w:t>
      </w:r>
    </w:p>
    <w:p>
      <w:r>
        <w:t>天津铁路管理局局内职工业余教育委员会编 其他作品：https://www.jiaokey.com/tag/天津铁路管理局局内职工业余教育委员会编.html</w:t>
      </w:r>
    </w:p>
    <w:p>
      <w:r>
        <w:t>关键词搜索：https://www.jiaokey.com/tag/中华人民共和国铁路技术管理规程  草案  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