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苔藓动物化石采集研究指南</w:t>
      </w:r>
    </w:p>
    <w:p>
      <w:r>
        <w:rPr>
          <w:rFonts w:ascii="宋体" w:hAnsi="宋体" w:eastAsia="宋体"/>
          <w:sz w:val="24"/>
        </w:rPr>
        <w:t>（苏）阿斯特罗娃，Г.Г.，（苏）什绍娃，Н.А.著；林强译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苔藓动物化石采集研究指南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（苏）阿斯特罗娃，Г.Г.，（苏）什绍娃，Н.А.著；林强译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本书出售、求购地址：https://www.jiaokey.com/book/detail/11138613.html</w:t>
      </w:r>
    </w:p>
    <w:p>
      <w:r>
        <w:t>更多相关图书推荐：https://www.jiaokey.com</w:t>
      </w:r>
    </w:p>
    <w:p>
      <w:r>
        <w:t>（苏）阿斯特罗娃，Г.Г.，（苏）什绍娃，Н.А.著；林强译 其他作品：https://www.jiaokey.com/tag/（苏）阿斯特罗娃，Г.Г.，（苏）什绍娃，Н.А.著；林强译.html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关键词搜索：https://www.jiaokey.com/tag/苔藓动物化石采集研究指南.html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