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中国公司治理报告  2003</w:t>
      </w:r>
    </w:p>
    <w:p>
      <w:r>
        <w:rPr>
          <w:rFonts w:ascii="宋体" w:hAnsi="宋体" w:eastAsia="宋体"/>
          <w:sz w:val="24"/>
        </w:rPr>
        <w:t>上海证券交易所研究中心编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中国公司治理报告  2003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上海证券交易所研究中心编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上海：复旦大学出版社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本书出售、求购地址：https://www.jiaokey.com/book/detail/11135959.html</w:t>
      </w:r>
    </w:p>
    <w:p>
      <w:r>
        <w:t>更多相关图书推荐：https://www.jiaokey.com</w:t>
      </w:r>
    </w:p>
    <w:p>
      <w:r>
        <w:t>上海证券交易所研究中心编 其他作品：https://www.jiaokey.com/tag/上海证券交易所研究中心编.html</w:t>
      </w:r>
    </w:p>
    <w:p>
      <w:r>
        <w:t>上海：复旦大学出版社 出版图书：https://www.jiaokey.com/tag/上海：复旦大学出版社.html</w:t>
      </w:r>
    </w:p>
    <w:p>
      <w:r>
        <w:t>关键词搜索：https://www.jiaokey.com/tag/中国公司治理报告  2003.html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