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探索与征服</w:t>
      </w:r>
    </w:p>
    <w:p>
      <w:r>
        <w:rPr>
          <w:rFonts w:ascii="宋体" w:hAnsi="宋体" w:eastAsia="宋体"/>
          <w:sz w:val="24"/>
        </w:rPr>
        <w:t>（英）里查特·普兰特等著；（英）拉塞尔·巴耐特等绘；张燕等译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（英）里查特·普兰特等著；（英）拉塞尔·巴耐特等绘；张燕等译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本书出售、求购地址：https://www.jiaokey.com/book/detail/11135514.html</w:t>
      </w:r>
    </w:p>
    <w:p>
      <w:r>
        <w:t>更多相关图书推荐：https://www.jiaokey.com</w:t>
      </w:r>
    </w:p>
    <w:p>
      <w:r>
        <w:t>（英）里查特·普兰特等著；（英）拉塞尔·巴耐特等绘；张燕等译 其他作品：https://www.jiaokey.com/tag/（英）里查特·普兰特等著；（英）拉塞尔·巴耐特等绘；张燕等译.html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关键词搜索：https://www.jiaokey.com/tag/探索与征服.html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