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结构稳定性手册  第5部分  加劲平板屏的压缩强度</w:t>
      </w:r>
    </w:p>
    <w:p>
      <w:r>
        <w:rPr>
          <w:rFonts w:ascii="宋体" w:hAnsi="宋体" w:eastAsia="宋体"/>
          <w:sz w:val="24"/>
        </w:rPr>
        <w:t>（美）全国航空和搴宇宙航行局著；卫星译校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结构稳定性手册  第5部分  加劲平板屏的压缩强度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（美）全国航空和搴宇宙航行局著；卫星译校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本书出售、求购地址：https://www.jiaokey.com/book/detail/11133909.html</w:t>
      </w:r>
    </w:p>
    <w:p>
      <w:r>
        <w:t>更多相关图书推荐：https://www.jiaokey.com</w:t>
      </w:r>
    </w:p>
    <w:p>
      <w:r>
        <w:t>（美）全国航空和搴宇宙航行局著；卫星译校 其他作品：https://www.jiaokey.com/tag/（美）全国航空和搴宇宙航行局著；卫星译校.html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关键词搜索：https://www.jiaokey.com/tag/结构稳定性手册  第5部分  加劲平板屏的压缩强度.html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