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铸工定额员手册</w:t>
      </w:r>
    </w:p>
    <w:p>
      <w:r>
        <w:rPr>
          <w:rFonts w:ascii="宋体" w:hAnsi="宋体" w:eastAsia="宋体"/>
          <w:sz w:val="24"/>
        </w:rPr>
        <w:t>阿历克塞也夫，奥勃拉兹佐夫，吉维洛夫斯基著；第一机械工业部劳动工资司译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铸工定额员手册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阿历克塞也夫，奥勃拉兹佐夫，吉维洛夫斯基著；第一机械工业部劳动工资司译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本书出售、求购地址：https://www.jiaokey.com/book/detail/11133775.html</w:t>
      </w:r>
    </w:p>
    <w:p>
      <w:r>
        <w:t>更多相关图书推荐：https://www.jiaokey.com</w:t>
      </w:r>
    </w:p>
    <w:p>
      <w:r>
        <w:t>阿历克塞也夫，奥勃拉兹佐夫，吉维洛夫斯基著；第一机械工业部劳动工资司译 其他作品：https://www.jiaokey.com/tag/阿历克塞也夫，奥勃拉兹佐夫，吉维洛夫斯基著；第一机械工业部劳动工资司译.html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关键词搜索：https://www.jiaokey.com/tag/铸工定额员手册.html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