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特殊建筑材料简明手册</w:t>
      </w:r>
    </w:p>
    <w:p>
      <w:r>
        <w:rPr>
          <w:rFonts w:ascii="宋体" w:hAnsi="宋体" w:eastAsia="宋体"/>
          <w:sz w:val="24"/>
        </w:rPr>
        <w:t>（苏）柯维里曼（И.А.Ковельман）著；李凌云，马嗣宗译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特殊建筑材料简明手册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（苏）柯维里曼（И.А.Ковельман）著；李凌云，马嗣宗译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本书出售、求购地址：https://www.jiaokey.com/book/detail/11133705.html</w:t>
      </w:r>
    </w:p>
    <w:p>
      <w:r>
        <w:t>更多相关图书推荐：https://www.jiaokey.com</w:t>
      </w:r>
    </w:p>
    <w:p>
      <w:r>
        <w:t>（苏）柯维里曼（И.А.Ковельман）著；李凌云，马嗣宗译 其他作品：https://www.jiaokey.com/tag/（苏）柯维里曼（И.А.Ковельман）著；李凌云，马嗣宗译.html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关键词搜索：https://www.jiaokey.com/tag/特殊建筑材料简明手册.html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