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纸加工技术  下  材料篇、制品篇、试验篇</w:t>
      </w:r>
    </w:p>
    <w:p>
      <w:r>
        <w:rPr>
          <w:rFonts w:ascii="宋体" w:hAnsi="宋体" w:eastAsia="宋体"/>
          <w:sz w:val="24"/>
        </w:rPr>
        <w:t>日本纸业时代社编；潘福池等译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纸加工技术  下  材料篇、制品篇、试验篇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日本纸业时代社编；潘福池等译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本书出售、求购地址：https://www.jiaokey.com/book/detail/11133048.html</w:t>
      </w:r>
    </w:p>
    <w:p>
      <w:r>
        <w:t>更多相关图书推荐：https://www.jiaokey.com</w:t>
      </w:r>
    </w:p>
    <w:p>
      <w:r>
        <w:t>日本纸业时代社编；潘福池等译 其他作品：https://www.jiaokey.com/tag/日本纸业时代社编；潘福池等译.html</w:t>
      </w:r>
    </w:p>
    <w:p>
      <w:r>
        <w:t>轻工业出版社 出版图书：https://www.jiaokey.com/tag/轻工业出版社.html</w:t>
      </w:r>
    </w:p>
    <w:p>
      <w:r>
        <w:t>关键词搜索：https://www.jiaokey.com/tag/纸加工技术  下  材料篇、制品篇、试验篇.html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