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地下无线电波法</w:t>
      </w:r>
    </w:p>
    <w:p>
      <w:r>
        <w:rPr>
          <w:rFonts w:ascii="宋体" w:hAnsi="宋体" w:eastAsia="宋体"/>
          <w:sz w:val="24"/>
        </w:rPr>
        <w:t>（苏）佩特罗夫斯基（А.Д.Петровский）著；陆克，蔡刚民译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地下无线电波法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（苏）佩特罗夫斯基（А.Д.Петровский）著；陆克，蔡刚民译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本书出售、求购地址：https://www.jiaokey.com/book/detail/11131980.html</w:t>
      </w:r>
    </w:p>
    <w:p>
      <w:r>
        <w:t>更多相关图书推荐：https://www.jiaokey.com</w:t>
      </w:r>
    </w:p>
    <w:p>
      <w:r>
        <w:t>（苏）佩特罗夫斯基（А.Д.Петровский）著；陆克，蔡刚民译 其他作品：https://www.jiaokey.com/tag/（苏）佩特罗夫斯基（А.Д.Петровский）著；陆克，蔡刚民译.html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关键词搜索：https://www.jiaokey.com/tag/地下无线电波法.html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