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“新的技术革命”与新型材料</w:t>
      </w:r>
    </w:p>
    <w:p>
      <w:r>
        <w:rPr>
          <w:rFonts w:ascii="宋体" w:hAnsi="宋体" w:eastAsia="宋体"/>
          <w:sz w:val="24"/>
        </w:rPr>
        <w:t>航天工业部北京材料工艺研究所编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“新的技术革命”与新型材料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航天工业部北京材料工艺研究所编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中国最优设计管理研究会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本书出售、求购地址：https://www.jiaokey.com/book/detail/11131158.html</w:t>
      </w:r>
    </w:p>
    <w:p>
      <w:r>
        <w:t>更多相关图书推荐：https://www.jiaokey.com</w:t>
      </w:r>
    </w:p>
    <w:p>
      <w:r>
        <w:t>航天工业部北京材料工艺研究所编 其他作品：https://www.jiaokey.com/tag/航天工业部北京材料工艺研究所编.html</w:t>
      </w:r>
    </w:p>
    <w:p>
      <w:r>
        <w:t>中国最优设计管理研究会 出版图书：https://www.jiaokey.com/tag/中国最优设计管理研究会.html</w:t>
      </w:r>
    </w:p>
    <w:p>
      <w:r>
        <w:t>关键词搜索：https://www.jiaokey.com/tag/“新的技术革命”与新型材料.html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