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成组气田开发最优规划及决策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成组气田开发最优规划及决策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本书出售、求购地址：https://www.jiaokey.com/book/detail/11130869.html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成组气田开发最优规划及决策.html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