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夜对昼如是说</w:t>
      </w:r>
    </w:p>
    <w:p>
      <w:r>
        <w:rPr>
          <w:rFonts w:ascii="宋体" w:hAnsi="宋体" w:eastAsia="宋体"/>
          <w:sz w:val="24"/>
        </w:rPr>
        <w:t>（法）埃克托尔·比安西奥蒂（Hector Bianciotti）著；王晓峰译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夜对昼如是说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（法）埃克托尔·比安西奥蒂（Hector Bianciotti）著；王晓峰译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本书出售、求购地址：https://www.jiaokey.com/book/detail/11130645.html</w:t>
      </w:r>
    </w:p>
    <w:p>
      <w:r>
        <w:t>更多相关图书推荐：https://www.jiaokey.com</w:t>
      </w:r>
    </w:p>
    <w:p>
      <w:r>
        <w:t>（法）埃克托尔·比安西奥蒂（Hector Bianciotti）著；王晓峰译 其他作品：https://www.jiaokey.com/tag/（法）埃克托尔·比安西奥蒂（Hector Bianciotti）著；王晓峰译.html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关键词搜索：https://www.jiaokey.com/tag/夜对昼如是说.html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