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  上</w:t>
      </w:r>
    </w:p>
    <w:p>
      <w:r>
        <w:rPr>
          <w:rFonts w:ascii="宋体" w:hAnsi="宋体" w:eastAsia="宋体"/>
          <w:sz w:val="24"/>
        </w:rPr>
        <w:t>（前苏联）阿纳托尼·雷巴科夫著；黄英璧译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（前苏联）阿纳托尼·雷巴科夫著；黄英璧译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本书出售、求购地址：https://www.jiaokey.com/book/detail/11128599.html</w:t>
      </w:r>
    </w:p>
    <w:p>
      <w:r>
        <w:t>更多相关图书推荐：https://www.jiaokey.com</w:t>
      </w:r>
    </w:p>
    <w:p>
      <w:r>
        <w:t>（前苏联）阿纳托尼·雷巴科夫著；黄英璧译 其他作品：https://www.jiaokey.com/tag/（前苏联）阿纳托尼·雷巴科夫著；黄英璧译.html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关键词搜索：https://www.jiaokey.com/tag/阿尔巴特街的儿女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