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渔业资源调查、评估方法手册  第5部分：目的和基本方法</w:t>
      </w:r>
    </w:p>
    <w:p>
      <w:r>
        <w:rPr>
          <w:rFonts w:ascii="宋体" w:hAnsi="宋体" w:eastAsia="宋体"/>
          <w:sz w:val="24"/>
        </w:rPr>
        <w:t>（英）J.A.Gulland著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渔业资源调查、评估方法手册  第5部分：目的和基本方法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（英）J.A.Gulland著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本书出售、求购地址：https://www.jiaokey.com/book/detail/11128243.html</w:t>
      </w:r>
    </w:p>
    <w:p>
      <w:r>
        <w:t>更多相关图书推荐：https://www.jiaokey.com</w:t>
      </w:r>
    </w:p>
    <w:p>
      <w:r>
        <w:t>（英）J.A.Gulland著 其他作品：https://www.jiaokey.com/tag/（英）J.A.Gulland著.html</w:t>
      </w:r>
    </w:p>
    <w:p>
      <w:r>
        <w:t>关键词搜索：https://www.jiaokey.com/tag/渔业资源调查、评估方法手册  第5部分：目的和基本方法.html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