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科技活动分类案例集  3  试用</w:t>
      </w:r>
    </w:p>
    <w:p>
      <w:r>
        <w:rPr>
          <w:rFonts w:ascii="宋体" w:hAnsi="宋体" w:eastAsia="宋体"/>
          <w:sz w:val="24"/>
        </w:rPr>
        <w:t>冶金部科技司，国家科委信息中心编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科技活动分类案例集  3  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冶金部科技司，国家科委信息中心编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本书出售、求购地址：https://www.jiaokey.com/book/detail/11127973.html</w:t>
      </w:r>
    </w:p>
    <w:p>
      <w:r>
        <w:t>更多相关图书推荐：https://www.jiaokey.com</w:t>
      </w:r>
    </w:p>
    <w:p>
      <w:r>
        <w:t>冶金部科技司，国家科委信息中心编 其他作品：https://www.jiaokey.com/tag/冶金部科技司，国家科委信息中心编.html</w:t>
      </w:r>
    </w:p>
    <w:p>
      <w:r>
        <w:t>关键词搜索：https://www.jiaokey.com/tag/科技活动分类案例集  3  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