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工业企业电工手册  第5分册  工业企业电力网</w:t>
      </w:r>
    </w:p>
    <w:p>
      <w:r>
        <w:rPr>
          <w:rFonts w:ascii="宋体" w:hAnsi="宋体" w:eastAsia="宋体"/>
          <w:sz w:val="24"/>
        </w:rPr>
        <w:t>（苏）费道洛夫（А.А.Федоров），（苏）库兹涅佐夫（П.В.Кузнецов）编；倪保珊译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工业企业电工手册  第5分册  工业企业电力网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（苏）费道洛夫（А.А.Федоров），（苏）库兹涅佐夫（П.В.Кузнецов）编；倪保珊译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本书出售、求购地址：https://www.jiaokey.com/book/detail/11127234.html</w:t>
      </w:r>
    </w:p>
    <w:p>
      <w:r>
        <w:t>更多相关图书推荐：https://www.jiaokey.com</w:t>
      </w:r>
    </w:p>
    <w:p>
      <w:r>
        <w:t>（苏）费道洛夫（А.А.Федоров），（苏）库兹涅佐夫（П.В.Кузнецов）编；倪保珊译 其他作品：https://www.jiaokey.com/tag/（苏）费道洛夫（А.А.Федоров），（苏）库兹涅佐夫（П.В.Кузнецов）编；倪保珊译.html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关键词搜索：https://www.jiaokey.com/tag/工业企业电工手册  第5分册  工业企业电力网.html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