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2000年中国非金属矿工业发展战略研究</w:t>
      </w:r>
    </w:p>
    <w:p>
      <w:r>
        <w:rPr>
          <w:rFonts w:ascii="宋体" w:hAnsi="宋体" w:eastAsia="宋体"/>
          <w:sz w:val="24"/>
        </w:rPr>
        <w:t>胡兆扬主编；《2000年中国非金属矿工业发展战略研究》编委会编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2000年中国非金属矿工业发展战略研究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胡兆扬主编；《2000年中国非金属矿工业发展战略研究》编委会编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本书出售、求购地址：https://www.jiaokey.com/book/detail/11127168.html</w:t>
      </w:r>
    </w:p>
    <w:p>
      <w:r>
        <w:t>更多相关图书推荐：https://www.jiaokey.com</w:t>
      </w:r>
    </w:p>
    <w:p>
      <w:r>
        <w:t>胡兆扬主编；《2000年中国非金属矿工业发展战略研究》编委会编 其他作品：https://www.jiaokey.com/tag/胡兆扬主编；《2000年中国非金属矿工业发展战略研究》编委会编.html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关键词搜索：https://www.jiaokey.com/tag/2000年中国非金属矿工业发展战略研究.html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