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吴浊流代表作</w:t>
      </w:r>
    </w:p>
    <w:p>
      <w:r>
        <w:rPr>
          <w:rFonts w:ascii="宋体" w:hAnsi="宋体" w:eastAsia="宋体"/>
          <w:sz w:val="24"/>
        </w:rPr>
        <w:t>吴浊流著；中国现代文学馆编；常玉莹编选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吴浊流代表作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吴浊流著；中国现代文学馆编；常玉莹编选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本书出售、求购地址：https://www.jiaokey.com/book/detail/11126645.html</w:t>
      </w:r>
    </w:p>
    <w:p>
      <w:r>
        <w:t>更多相关图书推荐：https://www.jiaokey.com</w:t>
      </w:r>
    </w:p>
    <w:p>
      <w:r>
        <w:t>吴浊流著；中国现代文学馆编；常玉莹编选 其他作品：https://www.jiaokey.com/tag/吴浊流著；中国现代文学馆编；常玉莹编选.html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关键词搜索：https://www.jiaokey.com/tag/吴浊流代表作.html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