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TURBO C 2．0运行库函数源程序与参考大全</w:t>
      </w:r>
    </w:p>
    <w:p>
      <w:r>
        <w:rPr>
          <w:rFonts w:ascii="宋体" w:hAnsi="宋体" w:eastAsia="宋体"/>
          <w:sz w:val="24"/>
        </w:rPr>
        <w:t>萧黎等编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TURBO C 2．0运行库函数源程序与参考大全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中科院希望电脑技术公司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本书出售、求购地址：https://www.jiaokey.com/book/detail/11126302.html</w:t>
      </w:r>
    </w:p>
    <w:p>
      <w:r>
        <w:t>更多相关图书推荐：https://www.jiaokey.com</w:t>
      </w:r>
    </w:p>
    <w:p>
      <w:r>
        <w:t>萧黎等编 其他作品：https://www.jiaokey.com/tag/萧黎等编.html</w:t>
      </w:r>
    </w:p>
    <w:p>
      <w:r>
        <w:t>中科院希望电脑技术公司 出版图书：https://www.jiaokey.com/tag/中科院希望电脑技术公司.html</w:t>
      </w:r>
    </w:p>
    <w:p>
      <w:r>
        <w:t>关键词搜索：https://www.jiaokey.com/tag/TURBO C 2．0运行库函数源程序与参考大全.html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