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马卡连柯论文学</w:t>
      </w:r>
    </w:p>
    <w:p>
      <w:r>
        <w:rPr>
          <w:rFonts w:ascii="宋体" w:hAnsi="宋体" w:eastAsia="宋体"/>
          <w:sz w:val="24"/>
        </w:rPr>
        <w:t>（苏）柯斯捷梁涅兹，Б.编；华东师范大学外文系1959年级集体翻译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马卡连柯论文学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（苏）柯斯捷梁涅兹，Б.编；华东师范大学外文系1959年级集体翻译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本书出售、求购地址：https://www.jiaokey.com/book/detail/11124248.html</w:t>
      </w:r>
    </w:p>
    <w:p>
      <w:r>
        <w:t>更多相关图书推荐：https://www.jiaokey.com</w:t>
      </w:r>
    </w:p>
    <w:p>
      <w:r>
        <w:t>（苏）柯斯捷梁涅兹，Б.编；华东师范大学外文系1959年级集体翻译 其他作品：https://www.jiaokey.com/tag/（苏）柯斯捷梁涅兹，Б.编；华东师范大学外文系1959年级集体翻译.html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关键词搜索：https://www.jiaokey.com/tag/马卡连柯论文学.html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