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“完善温州投资环境”研讨会交流材料  14  发挥咨询机构作用  努力完善我市投资环境</w:t>
      </w:r>
    </w:p>
    <w:p>
      <w:r>
        <w:rPr>
          <w:rFonts w:ascii="宋体" w:hAnsi="宋体" w:eastAsia="宋体"/>
          <w:sz w:val="24"/>
        </w:rPr>
        <w:t>俞洪新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“完善温州投资环境”研讨会交流材料  14  发挥咨询机构作用  努力完善我市投资环境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俞洪新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本书出售、求购地址：https://www.jiaokey.com/book/detail/11119768.html</w:t>
      </w:r>
    </w:p>
    <w:p>
      <w:r>
        <w:t>更多相关图书推荐：https://www.jiaokey.com</w:t>
      </w:r>
    </w:p>
    <w:p>
      <w:r>
        <w:t>俞洪新 其他作品：https://www.jiaokey.com/tag/俞洪新.html</w:t>
      </w:r>
    </w:p>
    <w:p>
      <w:r>
        <w:t>北京：中华书局 出版图书：https://www.jiaokey.com/tag/北京：中华书局.html</w:t>
      </w:r>
    </w:p>
    <w:p>
      <w:r>
        <w:t>关键词搜索：https://www.jiaokey.com/tag/“完善温州投资环境”研讨会交流材料  14  发挥咨询机构作用  努力完善我市投资环境.html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