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第1辑  案例8  施乐与富士：加强合作，应对挑战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第1辑  案例8  施乐与富士：加强合作，应对挑战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本书出售、求购地址：https://www.jiaokey.com/book/detail/11118994.html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第1辑  案例8  施乐与富士：加强合作，应对挑战.html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