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女性权利：聚焦《劳动法》和《婚姻法》</w:t>
      </w:r>
    </w:p>
    <w:p>
      <w:r>
        <w:rPr>
          <w:rFonts w:ascii="宋体" w:hAnsi="宋体" w:eastAsia="宋体"/>
          <w:sz w:val="24"/>
        </w:rPr>
        <w:t>刘伯红编著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女性权利：聚焦《劳动法》和《婚姻法》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本书出售、求购地址：https://www.jiaokey.com/book/detail/11117675.html</w:t>
      </w:r>
    </w:p>
    <w:p>
      <w:r>
        <w:t>更多相关图书推荐：https://www.jiaokey.com</w:t>
      </w:r>
    </w:p>
    <w:p>
      <w:r>
        <w:t>刘伯红编著 其他作品：https://www.jiaokey.com/tag/刘伯红编著.html</w:t>
      </w:r>
    </w:p>
    <w:p>
      <w:r>
        <w:t>关键词搜索：https://www.jiaokey.com/tag/女性权利：聚焦《劳动法》和《婚姻法》.html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