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第14道题</w:t>
      </w:r>
    </w:p>
    <w:p>
      <w:r>
        <w:rPr>
          <w:rFonts w:ascii="宋体" w:hAnsi="宋体" w:eastAsia="宋体"/>
          <w:sz w:val="24"/>
        </w:rPr>
        <w:t>（德国）亚历山大·霍拉著；常玲玲，翟永康译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第14道题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（德国）亚历山大·霍拉著；常玲玲，翟永康译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本书出售、求购地址：https://www.jiaokey.com/book/detail/11117247.html</w:t>
      </w:r>
    </w:p>
    <w:p>
      <w:r>
        <w:t>更多相关图书推荐：https://www.jiaokey.com</w:t>
      </w:r>
    </w:p>
    <w:p>
      <w:r>
        <w:t>（德国）亚历山大·霍拉著；常玲玲，翟永康译 其他作品：https://www.jiaokey.com/tag/（德国）亚历山大·霍拉著；常玲玲，翟永康译.html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关键词搜索：https://www.jiaokey.com/tag/第14道题.html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