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西洋美术图史  上</w:t>
      </w:r>
    </w:p>
    <w:p>
      <w:r>
        <w:rPr>
          <w:rFonts w:ascii="宋体" w:hAnsi="宋体" w:eastAsia="宋体"/>
          <w:sz w:val="24"/>
        </w:rPr>
        <w:t>（日）富永惣一主编；牛山公男，高阶秀二解说，王振华等译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（日）富永惣一主编；牛山公男，高阶秀二解说，王振华等译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本书出售、求购地址：https://www.jiaokey.com/book/detail/11117008.html</w:t>
      </w:r>
    </w:p>
    <w:p>
      <w:r>
        <w:t>更多相关图书推荐：https://www.jiaokey.com</w:t>
      </w:r>
    </w:p>
    <w:p>
      <w:r>
        <w:t>（日）富永惣一主编；牛山公男，高阶秀二解说，王振华等译 其他作品：https://www.jiaokey.com/tag/（日）富永惣一主编；牛山公男，高阶秀二解说，王振华等译.html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关键词搜索：https://www.jiaokey.com/tag/西洋美术图史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