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专辑2  3-12岁儿童快跑能力发展的研究</w:t>
      </w:r>
    </w:p>
    <w:p>
      <w:r>
        <w:rPr>
          <w:rFonts w:ascii="宋体" w:hAnsi="宋体" w:eastAsia="宋体"/>
          <w:sz w:val="24"/>
        </w:rPr>
        <w:t>王占春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专辑2  3-12岁儿童快跑能力发展的研究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本书出售、求购地址：https://www.jiaokey.com/book/detail/11116565.html</w:t>
      </w:r>
    </w:p>
    <w:p>
      <w:r>
        <w:t>更多相关图书推荐：https://www.jiaokey.com</w:t>
      </w:r>
    </w:p>
    <w:p>
      <w:r>
        <w:t>王占春 其他作品：https://www.jiaokey.com/tag/王占春.html</w:t>
      </w:r>
    </w:p>
    <w:p>
      <w:r>
        <w:t>关键词搜索：https://www.jiaokey.com/tag/全国教育学院系统首届体育学术论文及经验报告会  专辑2  3-12岁儿童快跑能力发展的研究.html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