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书名：破与立的文化激流  五四时期孔子及其学说的历史命运</w:t>
      </w:r>
    </w:p>
    <w:p>
      <w:r>
        <w:t>作者：张艳国著</w:t>
      </w:r>
    </w:p>
    <w:p>
      <w:r>
        <w:t>出版社：广州：花城出版社</w:t>
      </w:r>
    </w:p>
    <w:p>
      <w:r>
        <w:t>出版日期：2003</w:t>
      </w:r>
    </w:p>
    <w:p>
      <w:r>
        <w:t>总页数：336</w:t>
      </w:r>
    </w:p>
    <w:p>
      <w:r>
        <w:t>更多请访问教客网: www.jiaokey.com</w:t>
      </w:r>
    </w:p>
    <w:p>
      <w:r>
        <w:t>破与立的文化激流  五四时期孔子及其学说的历史命运 评论地址：https://www.jiaokey.com/book/detail/11112843.html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