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后现代转向</w:t>
      </w:r>
    </w:p>
    <w:p>
      <w:r>
        <w:rPr>
          <w:rFonts w:ascii="宋体" w:hAnsi="宋体" w:eastAsia="宋体"/>
          <w:sz w:val="24"/>
        </w:rPr>
        <w:t>（美）斯蒂芬·贝斯特（Steven Best），（美）道格拉斯·科尔纳（Douglas Kellner）原著；陈刚等译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（美）斯蒂芬·贝斯特（Steven Best），（美）道格拉斯·科尔纳（Douglas Kellner）原著；陈刚等译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本书出售、求购地址：https://www.jiaokey.com/book/detail/11111520.html</w:t>
      </w:r>
    </w:p>
    <w:p>
      <w:r>
        <w:t>更多相关图书推荐：https://www.jiaokey.com</w:t>
      </w:r>
    </w:p>
    <w:p>
      <w:r>
        <w:t>（美）斯蒂芬·贝斯特（Steven Best），（美）道格拉斯·科尔纳（Douglas Kellner）原著；陈刚等译 其他作品：https://www.jiaokey.com/tag/（美）斯蒂芬·贝斯特（Steven Best），（美）道格拉斯·科尔纳（Douglas Kellner）原著；陈刚等译.html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关键词搜索：https://www.jiaokey.com/tag/后现代转向.html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