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现代中国的纠纷与法</w:t>
      </w:r>
    </w:p>
    <w:p>
      <w:r>
        <w:rPr>
          <w:rFonts w:ascii="宋体" w:hAnsi="宋体" w:eastAsia="宋体"/>
          <w:sz w:val="24"/>
        </w:rPr>
        <w:t>（日）高见泽磨著；何勤华等译（东京大学东洋文化研究所）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现代中国的纠纷与法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（日）高见泽磨著；何勤华等译（东京大学东洋文化研究所）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本书出售、求购地址：https://www.jiaokey.com/book/detail/11105777.html</w:t>
      </w:r>
    </w:p>
    <w:p>
      <w:r>
        <w:t>更多相关图书推荐：https://www.jiaokey.com</w:t>
      </w:r>
    </w:p>
    <w:p>
      <w:r>
        <w:t>（日）高见泽磨著；何勤华等译（东京大学东洋文化研究所） 其他作品：https://www.jiaokey.com/tag/（日）高见泽磨著；何勤华等译（东京大学东洋文化研究所）.html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关键词搜索：https://www.jiaokey.com/tag/现代中国的纠纷与法.html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