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毕加索：生平与创作</w:t>
      </w:r>
    </w:p>
    <w:p>
      <w:r>
        <w:rPr>
          <w:rFonts w:ascii="宋体" w:hAnsi="宋体" w:eastAsia="宋体"/>
          <w:sz w:val="24"/>
        </w:rPr>
        <w:t>（英）罗兰特·潘罗斯（Roland Penrose）著；周国珍，林相周等译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毕加索：生平与创作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（英）罗兰特·潘罗斯（Roland Penrose）著；周国珍，林相周等译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本书出售、求购地址：https://www.jiaokey.com/book/detail/11105093.html</w:t>
      </w:r>
    </w:p>
    <w:p>
      <w:r>
        <w:t>更多相关图书推荐：https://www.jiaokey.com</w:t>
      </w:r>
    </w:p>
    <w:p>
      <w:r>
        <w:t>（英）罗兰特·潘罗斯（Roland Penrose）著；周国珍，林相周等译 其他作品：https://www.jiaokey.com/tag/（英）罗兰特·潘罗斯（Roland Penrose）著；周国珍，林相周等译.html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关键词搜索：https://www.jiaokey.com/tag/毕加索：生平与创作.html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