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标杆管理及其最佳实践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标杆管理及其最佳实践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本书出售、求购地址：https://www.jiaokey.com/book/detail/11104765.html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关键词搜索：https://www.jiaokey.com/tag/标杆管理及其最佳实践.html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