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新制中学适用  欧王李三氏生物学  中、下</w:t>
      </w:r>
    </w:p>
    <w:p>
      <w:r>
        <w:rPr>
          <w:rFonts w:ascii="宋体" w:hAnsi="宋体" w:eastAsia="宋体"/>
          <w:sz w:val="24"/>
        </w:rPr>
        <w:t>王作新等编著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新制中学适用  欧王李三氏生物学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天利行有限公司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本书出售、求购地址：https://www.jiaokey.com/book/detail/11102653.html</w:t>
      </w:r>
    </w:p>
    <w:p>
      <w:r>
        <w:t>更多相关图书推荐：https://www.jiaokey.com</w:t>
      </w:r>
    </w:p>
    <w:p>
      <w:r>
        <w:t>王作新等编著 其他作品：https://www.jiaokey.com/tag/王作新等编著.html</w:t>
      </w:r>
    </w:p>
    <w:p>
      <w:r>
        <w:t>天利行有限公司 出版图书：https://www.jiaokey.com/tag/天利行有限公司.html</w:t>
      </w:r>
    </w:p>
    <w:p>
      <w:r>
        <w:t>关键词搜索：https://www.jiaokey.com/tag/新制中学适用  欧王李三氏生物学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