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C调上的莫扎特</w:t>
      </w:r>
    </w:p>
    <w:p>
      <w:r>
        <w:rPr>
          <w:rFonts w:ascii="宋体" w:hAnsi="宋体" w:eastAsia="宋体"/>
          <w:sz w:val="24"/>
        </w:rPr>
        <w:t>（奥）莫扎特作曲；（日）朝生结美子，（日）铃鹿巧太郎编曲；王毓麟，王佳注译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C调上的莫扎特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（奥）莫扎特作曲；（日）朝生结美子，（日）铃鹿巧太郎编曲；王毓麟，王佳注译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本书出售、求购地址：https://www.jiaokey.com/book/detail/11100877.html</w:t>
      </w:r>
    </w:p>
    <w:p>
      <w:r>
        <w:t>更多相关图书推荐：https://www.jiaokey.com</w:t>
      </w:r>
    </w:p>
    <w:p>
      <w:r>
        <w:t>（奥）莫扎特作曲；（日）朝生结美子，（日）铃鹿巧太郎编曲；王毓麟，王佳注译 其他作品：https://www.jiaokey.com/tag/（奥）莫扎特作曲；（日）朝生结美子，（日）铃鹿巧太郎编曲；王毓麟，王佳注译.html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关键词搜索：https://www.jiaokey.com/tag/C调上的莫扎特.html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