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绵羊学教程  上</w:t>
      </w:r>
    </w:p>
    <w:p>
      <w:r>
        <w:rPr>
          <w:rFonts w:ascii="宋体" w:hAnsi="宋体" w:eastAsia="宋体"/>
          <w:sz w:val="24"/>
        </w:rPr>
        <w:t>М.Ф.依万诺夫著；山西农学院畜牧系俄文教研组合译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М.Ф.依万诺夫著；山西农学院畜牧系俄文教研组合译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本书出售、求购地址：https://www.jiaokey.com/book/detail/11097955.html</w:t>
      </w:r>
    </w:p>
    <w:p>
      <w:r>
        <w:t>更多相关图书推荐：https://www.jiaokey.com</w:t>
      </w:r>
    </w:p>
    <w:p>
      <w:r>
        <w:t>М.Ф.依万诺夫著；山西农学院畜牧系俄文教研组合译 其他作品：https://www.jiaokey.com/tag/М.Ф.依万诺夫著；山西农学院畜牧系俄文教研组合译.html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关键词搜索：https://www.jiaokey.com/tag/绵羊学教程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