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水果的工业化贮藏</w:t>
      </w:r>
    </w:p>
    <w:p>
      <w:r>
        <w:rPr>
          <w:rFonts w:ascii="宋体" w:hAnsi="宋体" w:eastAsia="宋体"/>
          <w:sz w:val="24"/>
        </w:rPr>
        <w:t>（苏）М.А.费道罗夫著；萧永年，杨克钦译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水果的工业化贮藏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（苏）М.А.费道罗夫著；萧永年，杨克钦译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本书出售、求购地址：https://www.jiaokey.com/book/detail/11097876.html</w:t>
      </w:r>
    </w:p>
    <w:p>
      <w:r>
        <w:t>更多相关图书推荐：https://www.jiaokey.com</w:t>
      </w:r>
    </w:p>
    <w:p>
      <w:r>
        <w:t>（苏）М.А.费道罗夫著；萧永年，杨克钦译 其他作品：https://www.jiaokey.com/tag/（苏）М.А.费道罗夫著；萧永年，杨克钦译.html</w:t>
      </w:r>
    </w:p>
    <w:p>
      <w:r>
        <w:t>关键词搜索：https://www.jiaokey.com/tag/水果的工业化贮藏.html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