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微量元素在农业中的应用</w:t>
      </w:r>
    </w:p>
    <w:p>
      <w:r>
        <w:rPr>
          <w:rFonts w:ascii="宋体" w:hAnsi="宋体" w:eastAsia="宋体"/>
          <w:sz w:val="24"/>
        </w:rPr>
        <w:t>（苏）施科里尼克，М.Я.，（苏）马卡洛娃，Н.А.著；冯世功译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微量元素在农业中的应用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（苏）施科里尼克，М.Я.，（苏）马卡洛娃，Н.А.著；冯世功译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本书出售、求购地址：https://www.jiaokey.com/book/detail/11097849.html</w:t>
      </w:r>
    </w:p>
    <w:p>
      <w:r>
        <w:t>更多相关图书推荐：https://www.jiaokey.com</w:t>
      </w:r>
    </w:p>
    <w:p>
      <w:r>
        <w:t>（苏）施科里尼克，М.Я.，（苏）马卡洛娃，Н.А.著；冯世功译 其他作品：https://www.jiaokey.com/tag/（苏）施科里尼克，М.Я.，（苏）马卡洛娃，Н.А.著；冯世功译.html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关键词搜索：https://www.jiaokey.com/tag/微量元素在农业中的应用.html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