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农业化学  上</w:t>
      </w:r>
    </w:p>
    <w:p>
      <w:r>
        <w:rPr>
          <w:rFonts w:ascii="宋体" w:hAnsi="宋体" w:eastAsia="宋体"/>
          <w:sz w:val="24"/>
        </w:rPr>
        <w:t>А.Г.舍斯塔科夫主编；尚鹤言，梁式弘等译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农业化学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А.Г.舍斯塔科夫主编；尚鹤言，梁式弘等译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本书出售、求购地址：https://www.jiaokey.com/book/detail/11097843.html</w:t>
      </w:r>
    </w:p>
    <w:p>
      <w:r>
        <w:t>更多相关图书推荐：https://www.jiaokey.com</w:t>
      </w:r>
    </w:p>
    <w:p>
      <w:r>
        <w:t>А.Г.舍斯塔科夫主编；尚鹤言，梁式弘等译 其他作品：https://www.jiaokey.com/tag/А.Г.舍斯塔科夫主编；尚鹤言，梁式弘等译.html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关键词搜索：https://www.jiaokey.com/tag/农业化学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