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纺织纤维物理性能</w:t>
      </w:r>
    </w:p>
    <w:p>
      <w:r>
        <w:rPr>
          <w:rFonts w:ascii="宋体" w:hAnsi="宋体" w:eastAsia="宋体"/>
          <w:sz w:val="24"/>
        </w:rPr>
        <w:t>（英）毛顿，W.E.，（英）亥尔，W.S.著；上海市棉纺织工业公司技术研究委员会译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纺织纤维物理性能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（英）毛顿，W.E.，（英）亥尔，W.S.著；上海市棉纺织工业公司技术研究委员会译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本书出售、求购地址：https://www.jiaokey.com/book/detail/11097556.html</w:t>
      </w:r>
    </w:p>
    <w:p>
      <w:r>
        <w:t>更多相关图书推荐：https://www.jiaokey.com</w:t>
      </w:r>
    </w:p>
    <w:p>
      <w:r>
        <w:t>（英）毛顿，W.E.，（英）亥尔，W.S.著；上海市棉纺织工业公司技术研究委员会译 其他作品：https://www.jiaokey.com/tag/（英）毛顿，W.E.，（英）亥尔，W.S.著；上海市棉纺织工业公司技术研究委员会译.html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关键词搜索：https://www.jiaokey.com/tag/纺织纤维物理性能.html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