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化学制药工业设备</w:t>
      </w:r>
    </w:p>
    <w:p>
      <w:r>
        <w:rPr>
          <w:rFonts w:ascii="宋体" w:hAnsi="宋体" w:eastAsia="宋体"/>
          <w:sz w:val="24"/>
        </w:rPr>
        <w:t>（苏）巴拉，什科夫，С.Т.著；华东化工学院化学制药教研组译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化学制药工业设备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（苏）巴拉，什科夫，С.Т.著；华东化工学院化学制药教研组译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本书出售、求购地址：https://www.jiaokey.com/book/detail/11097537.html</w:t>
      </w:r>
    </w:p>
    <w:p>
      <w:r>
        <w:t>更多相关图书推荐：https://www.jiaokey.com</w:t>
      </w:r>
    </w:p>
    <w:p>
      <w:r>
        <w:t>（苏）巴拉，什科夫，С.Т.著；华东化工学院化学制药教研组译 其他作品：https://www.jiaokey.com/tag/（苏）巴拉，什科夫，С.Т.著；华东化工学院化学制药教研组译.html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关键词搜索：https://www.jiaokey.com/tag/化学制药工业设备.html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