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苏联有机染料技术条件汇编</w:t>
      </w:r>
    </w:p>
    <w:p>
      <w:r>
        <w:rPr>
          <w:rFonts w:ascii="宋体" w:hAnsi="宋体" w:eastAsia="宋体"/>
          <w:sz w:val="24"/>
        </w:rPr>
        <w:t>苏联化学工业部有机染料工业管理局编；沈剑渊，沈梅琳译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苏联有机染料技术条件汇编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苏联化学工业部有机染料工业管理局编；沈剑渊，沈梅琳译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本书出售、求购地址：https://www.jiaokey.com/book/detail/11097506.html</w:t>
      </w:r>
    </w:p>
    <w:p>
      <w:r>
        <w:t>更多相关图书推荐：https://www.jiaokey.com</w:t>
      </w:r>
    </w:p>
    <w:p>
      <w:r>
        <w:t>苏联化学工业部有机染料工业管理局编；沈剑渊，沈梅琳译 其他作品：https://www.jiaokey.com/tag/苏联化学工业部有机染料工业管理局编；沈剑渊，沈梅琳译.html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关键词搜索：https://www.jiaokey.com/tag/苏联有机染料技术条件汇编.html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