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全球视角中的城市经济</w:t>
      </w:r>
    </w:p>
    <w:p>
      <w:r>
        <w:rPr>
          <w:rFonts w:ascii="宋体" w:hAnsi="宋体" w:eastAsia="宋体"/>
          <w:sz w:val="24"/>
        </w:rPr>
        <w:t>（英）保罗·贝尔琴（Paul N.Balchin）等著；刘书瀚，孙钰译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全球视角中的城市经济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（英）保罗·贝尔琴（Paul N.Balchin）等著；刘书瀚，孙钰译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本书出售、求购地址：https://www.jiaokey.com/book/detail/11095987.html</w:t>
      </w:r>
    </w:p>
    <w:p>
      <w:r>
        <w:t>更多相关图书推荐：https://www.jiaokey.com</w:t>
      </w:r>
    </w:p>
    <w:p>
      <w:r>
        <w:t>（英）保罗·贝尔琴（Paul N.Balchin）等著；刘书瀚，孙钰译 其他作品：https://www.jiaokey.com/tag/（英）保罗·贝尔琴（Paul N.Balchin）等著；刘书瀚，孙钰译.html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关键词搜索：https://www.jiaokey.com/tag/全球视角中的城市经济.html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