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新经济、新制造、新模式、新机制——灵捷网络化制造模式与管理机制</w:t>
      </w:r>
    </w:p>
    <w:p>
      <w:r>
        <w:rPr>
          <w:rFonts w:ascii="宋体" w:hAnsi="宋体" w:eastAsia="宋体"/>
          <w:sz w:val="24"/>
        </w:rPr>
        <w:t>王端民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新经济、新制造、新模式、新机制——灵捷网络化制造模式与管理机制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本书出售、求购地址：https://www.jiaokey.com/book/detail/11095980.html</w:t>
      </w:r>
    </w:p>
    <w:p>
      <w:r>
        <w:t>更多相关图书推荐：https://www.jiaokey.com</w:t>
      </w:r>
    </w:p>
    <w:p>
      <w:r>
        <w:t>王端民 其他作品：https://www.jiaokey.com/tag/王端民.html</w:t>
      </w:r>
    </w:p>
    <w:p>
      <w:r>
        <w:t>关键词搜索：https://www.jiaokey.com/tag/新经济、新制造、新模式、新机制——灵捷网络化制造模式与管理机制.html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