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投资规则  一个卓越投资人的必备要素</w:t>
      </w:r>
    </w:p>
    <w:p>
      <w:r>
        <w:rPr>
          <w:rFonts w:ascii="宋体" w:hAnsi="宋体" w:eastAsia="宋体"/>
          <w:sz w:val="24"/>
        </w:rPr>
        <w:t>（美）米切尔·西维著；中国人民大学金融与证券研究所译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投资规则  一个卓越投资人的必备要素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（美）米切尔·西维著；中国人民大学金融与证券研究所译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本书出售、求购地址：https://www.jiaokey.com/book/detail/11094527.html</w:t>
      </w:r>
    </w:p>
    <w:p>
      <w:r>
        <w:t>更多相关图书推荐：https://www.jiaokey.com</w:t>
      </w:r>
    </w:p>
    <w:p>
      <w:r>
        <w:t>（美）米切尔·西维著；中国人民大学金融与证券研究所译 其他作品：https://www.jiaokey.com/tag/（美）米切尔·西维著；中国人民大学金融与证券研究所译.html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关键词搜索：https://www.jiaokey.com/tag/投资规则  一个卓越投资人的必备要素.html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