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技术战略与创新：竞争优势的源泉</w:t>
      </w:r>
    </w:p>
    <w:p>
      <w:r>
        <w:rPr>
          <w:rFonts w:ascii="宋体" w:hAnsi="宋体" w:eastAsia="宋体"/>
          <w:sz w:val="24"/>
        </w:rPr>
        <w:t>（美）纳雷安安（Narayanan，V.K.）著  程源  高建  杨湘玉译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技术战略与创新：竞争优势的源泉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（美）纳雷安安（Narayanan，V.K.）著  程源  高建  杨湘玉译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本书出售、求购地址：https://www.jiaokey.com/book/detail/11094013.html</w:t>
      </w:r>
    </w:p>
    <w:p>
      <w:r>
        <w:t>更多相关图书推荐：https://www.jiaokey.com</w:t>
      </w:r>
    </w:p>
    <w:p>
      <w:r>
        <w:t>（美）纳雷安安（Narayanan，V.K.）著  程源  高建  杨湘玉译 其他作品：https://www.jiaokey.com/tag/（美）纳雷安安（Narayanan，V.K.）著  程源  高建  杨湘玉译.html</w:t>
      </w:r>
    </w:p>
    <w:p>
      <w:r>
        <w:t>关键词搜索：https://www.jiaokey.com/tag/技术战略与创新：竞争优势的源泉.html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