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王者之剑</w:t>
      </w:r>
    </w:p>
    <w:p>
      <w:r>
        <w:rPr>
          <w:rFonts w:ascii="宋体" w:hAnsi="宋体" w:eastAsia="宋体"/>
          <w:sz w:val="24"/>
        </w:rPr>
        <w:t>冯大伟，王永康著；深圳特区文学编辑部编辑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冯大伟，王永康著；深圳特区文学编辑部编辑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本书出售、求购地址：https://www.jiaokey.com/book/detail/11093801.html</w:t>
      </w:r>
    </w:p>
    <w:p>
      <w:r>
        <w:t>更多相关图书推荐：https://www.jiaokey.com</w:t>
      </w:r>
    </w:p>
    <w:p>
      <w:r>
        <w:t>冯大伟，王永康著；深圳特区文学编辑部编辑 其他作品：https://www.jiaokey.com/tag/冯大伟，王永康著；深圳特区文学编辑部编辑.html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关键词搜索：https://www.jiaokey.com/tag/王者之剑.html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