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职业性事故与疾病的经济负担</w:t>
      </w:r>
    </w:p>
    <w:p>
      <w:r>
        <w:rPr>
          <w:rFonts w:ascii="宋体" w:hAnsi="宋体" w:eastAsia="宋体"/>
          <w:sz w:val="24"/>
        </w:rPr>
        <w:t>（意）安德列奥尼（Andreoni，Diego）著；宋大成等译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职业性事故与疾病的经济负担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（意）安德列奥尼（Andreoni，Diego）著；宋大成等译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中国劳动出版社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本书出售、求购地址：https://www.jiaokey.com/book/detail/11093510.html</w:t>
      </w:r>
    </w:p>
    <w:p>
      <w:r>
        <w:t>更多相关图书推荐：https://www.jiaokey.com</w:t>
      </w:r>
    </w:p>
    <w:p>
      <w:r>
        <w:t>（意）安德列奥尼（Andreoni，Diego）著；宋大成等译 其他作品：https://www.jiaokey.com/tag/（意）安德列奥尼（Andreoni，Diego）著；宋大成等译.html</w:t>
      </w:r>
    </w:p>
    <w:p>
      <w:r>
        <w:t>中国劳动出版社 出版图书：https://www.jiaokey.com/tag/中国劳动出版社.html</w:t>
      </w:r>
    </w:p>
    <w:p>
      <w:r>
        <w:t>关键词搜索：https://www.jiaokey.com/tag/职业性事故与疾病的经济负担.html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