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全球企业战略联盟  模式与案例</w:t>
      </w:r>
    </w:p>
    <w:p>
      <w:r>
        <w:rPr>
          <w:rFonts w:ascii="宋体" w:hAnsi="宋体" w:eastAsia="宋体"/>
          <w:sz w:val="24"/>
        </w:rPr>
        <w:t>（美）雷费克·卡尔潘（Refik Culpan）著；吴刚，（美）李海容译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全球企业战略联盟  模式与案例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（美）雷费克·卡尔潘（Refik Culpan）著；吴刚，（美）李海容译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本书出售、求购地址：https://www.jiaokey.com/book/detail/11093069.html</w:t>
      </w:r>
    </w:p>
    <w:p>
      <w:r>
        <w:t>更多相关图书推荐：https://www.jiaokey.com</w:t>
      </w:r>
    </w:p>
    <w:p>
      <w:r>
        <w:t>（美）雷费克·卡尔潘（Refik Culpan）著；吴刚，（美）李海容译 其他作品：https://www.jiaokey.com/tag/（美）雷费克·卡尔潘（Refik Culpan）著；吴刚，（美）李海容译.html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关键词搜索：https://www.jiaokey.com/tag/全球企业战略联盟  模式与案例.html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