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全国普通高等学校金融学专业主干课程教学基本要求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全国普通高等学校金融学专业主干课程教学基本要求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本书出售、求购地址：https://www.jiaokey.com/book/detail/11092654.html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关键词搜索：https://www.jiaokey.com/tag/全国普通高等学校金融学专业主干课程教学基本要求.html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