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燃料工业的方针与政策</w:t>
      </w:r>
    </w:p>
    <w:p>
      <w:r>
        <w:rPr>
          <w:rFonts w:ascii="宋体" w:hAnsi="宋体" w:eastAsia="宋体"/>
          <w:sz w:val="24"/>
        </w:rPr>
        <w:t>陈郁，李范一撰；中央人民政府燃料工业部编辑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燃料工业的方针与政策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陈郁，李范一撰；中央人民政府燃料工业部编辑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本书出售、求购地址：https://www.jiaokey.com/book/detail/11092022.html</w:t>
      </w:r>
    </w:p>
    <w:p>
      <w:r>
        <w:t>更多相关图书推荐：https://www.jiaokey.com</w:t>
      </w:r>
    </w:p>
    <w:p>
      <w:r>
        <w:t>陈郁，李范一撰；中央人民政府燃料工业部编辑 其他作品：https://www.jiaokey.com/tag/陈郁，李范一撰；中央人民政府燃料工业部编辑.html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关键词搜索：https://www.jiaokey.com/tag/燃料工业的方针与政策.html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