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核心竞争力：知识管理战略与实践</w:t>
      </w:r>
    </w:p>
    <w:p>
      <w:r>
        <w:rPr>
          <w:rFonts w:ascii="宋体" w:hAnsi="宋体" w:eastAsia="宋体"/>
          <w:sz w:val="24"/>
        </w:rPr>
        <w:t>周海炜著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核心竞争力：知识管理战略与实践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本书出售、求购地址：https://www.jiaokey.com/book/detail/11087933.html</w:t>
      </w:r>
    </w:p>
    <w:p>
      <w:r>
        <w:t>更多相关图书推荐：https://www.jiaokey.com</w:t>
      </w:r>
    </w:p>
    <w:p>
      <w:r>
        <w:t>周海炜著 其他作品：https://www.jiaokey.com/tag/周海炜著.html</w:t>
      </w:r>
    </w:p>
    <w:p>
      <w:r>
        <w:t>关键词搜索：https://www.jiaokey.com/tag/核心竞争力：知识管理战略与实践.html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